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81C" w:rsidRPr="000D2AD8" w:rsidRDefault="001B781C" w:rsidP="000D2AD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D2AD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B781C" w:rsidRPr="000D2AD8" w:rsidRDefault="001B781C" w:rsidP="000D2AD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D2AD8">
        <w:rPr>
          <w:rFonts w:ascii="Times New Roman" w:hAnsi="Times New Roman" w:cs="Times New Roman"/>
          <w:sz w:val="28"/>
          <w:szCs w:val="28"/>
        </w:rPr>
        <w:t>к Среднесрочной тарифной политике Кыргызской Республики на тепловую энергию и горячее водоснабжение на 2021-2025 годы</w:t>
      </w:r>
    </w:p>
    <w:p w:rsidR="001B781C" w:rsidRPr="00F4313E" w:rsidRDefault="001B781C" w:rsidP="001B781C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81C" w:rsidRPr="00F4313E" w:rsidRDefault="001B781C" w:rsidP="001B781C">
      <w:pPr>
        <w:spacing w:before="400" w:after="40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 применению тарифов на тепловую энергию и горячее водоснабжение</w:t>
      </w:r>
    </w:p>
    <w:p w:rsidR="001B781C" w:rsidRPr="00F4313E" w:rsidRDefault="001B781C" w:rsidP="001B781C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1. Общие положения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Настоящая Инструкция по применению тарифов на тепловую энергию и горячее водоснабжение определяет порядок применения тарифов на тепловую энергию и горячее водоснабжение, утвержденных к применению уполномоченным органом в рамках реализации Среднесрочной тарифной политики на тепловую энергию и горячее водоснабжение, а также определяет перечень потребителей, к которым применяются установленные тарифы.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Тарифы на тепловую энергию, установленные «Среднесрочной тарифной политикой Кыргызской Республики на тепловую энергию и горячее водоснабжение на 2021-2025 годы» (далее ССТП) утверждаются к применению решением уполномоченного органа.</w:t>
      </w:r>
    </w:p>
    <w:p w:rsidR="001B781C" w:rsidRPr="00F4313E" w:rsidRDefault="001B781C" w:rsidP="001B781C">
      <w:pPr>
        <w:spacing w:before="200" w:after="20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2. Сфера применения тарифов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Тарифы, устанавливаемые уполномоченным органом, распространяются на тепловую энергию и горячее водоснабжение, вырабатываемые: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тепловыми станциями и котельными ОАО «Электрические станции»;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котельными, находящимися в муниципальной собственности местного самоуправления;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котельными коммунального предприятия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Бишкектеплоэнерго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котельными предприятий теплоснабжения, управляемыми государственным предприятием «Кыргызтеплоэнерго»;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котельными, находящимися в частной собственности или на самостоятельном балансе иных организаций.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Выработанная тепловая энергия отпускается конечным п</w:t>
      </w:r>
      <w:bookmarkStart w:id="0" w:name="_GoBack"/>
      <w:bookmarkEnd w:id="0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отребителям: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теплоснабжающими организациями;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 через распределяющее предприятие ОАО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Бишкектеплосеть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Котельные предприятия теплоснабжения, ведомственные котельные министерств, ведомств и органов местного самоуправления, котельные акционерных обществ и других организаций, имеющих котельные и тепловые электростанции, согласно законам Кыргызской Республики «</w:t>
      </w:r>
      <w:hyperlink r:id="rId6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энергетике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»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hyperlink r:id="rId7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электроэнергетике</w:t>
        </w:r>
      </w:hyperlink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обязаны отпускать тепловую энергию конечным потребителям по тарифам, установленным уполномоченным органом.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Вопросы, не урегулированные настоящей инструкцией, регламентируются соответствующими нормативными правовыми актами Кыргызской Республики.</w:t>
      </w:r>
    </w:p>
    <w:p w:rsidR="001B781C" w:rsidRPr="00F4313E" w:rsidRDefault="001B781C" w:rsidP="001B781C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 Группы потребителей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Все конечные потребители тепловой энергии подразделяются на следующие группы: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 - Население;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II - Промышленность (промышленные и приравненные к ним потребители);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III - Бюджетные потребители (потребители, финансируемые из республиканского или местного бюджета);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IV - Прочие потребители;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781C" w:rsidRPr="00F4313E" w:rsidRDefault="001B781C" w:rsidP="001B781C">
      <w:pPr>
        <w:spacing w:before="200" w:after="20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 Виды тарифов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Для группы потребителей «Население», за исключением бытовых потребителей (населения) проживающих в вновь введенных в эксплуатацию многоэтажных домах, теплоснабжение которых осуществляют локальные частные отопительные котельные, при расчетах за тепловую энергию, использованную на цели отопления, применяется единый тариф в размере, указанном в пункте 1 «Тарифы на тепловую энергию на цели отопления» </w:t>
      </w:r>
      <w:hyperlink r:id="rId8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 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Для группы потребителей «Население», за исключением бытовых потребителей (населения) проживающих в вновь введенных в эксплуатацию многоэтажных домах, теплоснабжение которых осуществляют локальные частные отопительные котельные, при расчетах за горячее водоснабжение применяются тарифы в размерах, указанных в пунктах 1 и 2 «Тарифы на горячую воду» </w:t>
      </w:r>
      <w:hyperlink r:id="rId9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Для группы потребителей «Население» проживающих в вновь введенных в эксплуатацию многоэтажных домах, теплоснабжение которых осуществляют локальные частные отопительные котельные, тарифы на тепловую энергию и горячее водоснабжение применяются на уровне стоимости тепловой энергии.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Для всех групп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небытовых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конечных потребителей: «Промышленность», «Бюджетные потребители», «Прочие потребители» при расчетах за тепловую энергию, отпускаемую ОАО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Бишкектеплосеть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применяются тарифы в размерах, указанных в пунктах 2, 3 и 4 «Тарифы на тепловую энергию на цели отопления» </w:t>
      </w:r>
      <w:hyperlink r:id="rId10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Для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небытовых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конечных потребителей: «Промышленность», «Бюджетные потребители», «Прочие потребители» при расчетах за горячее водоснабжение, отпускаемое ОАО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Бишкектеплосеть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применяются тарифы в размерах, указанных в пунктах 3, 4, 5 и 6 «Тарифы на горячую воду» </w:t>
      </w:r>
      <w:hyperlink r:id="rId11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Тарифы для всех групп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небытовых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потребителей (промышленные, бюджетные и прочие) устанавливаются уполномоченным органом в размере стоимости тепловой энергии. Величина тарифа зависит от величины всех затрат на выработку, передачу, распределение и продажу тепловой энергии, тепловыми станциями (ТЭЦ) и котельными всех теплоснабжающих организаций.</w:t>
      </w:r>
    </w:p>
    <w:p w:rsidR="001B781C" w:rsidRPr="00F4313E" w:rsidRDefault="001B781C" w:rsidP="001B781C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5. Применение тарифов на тепловую энергию и горячее водоснабжение для населения (Группа I)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 отпуске тепловой энергии и горячей воды потребителям группы «Население» (Группа I) теплоснабжающей организацией для коммунально-бытовых нужд, оплата производятся по тарифам на отопление и горячее водоснабжение, установленных уполномоченным органом. Данные тарифы не включают плату за услуги по техническому обслуживанию внутридомовых систем теплоснабжения.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Оплата за услуги по техническому обслуживанию внутридомовых систем теплоснабжения (отопление и горячее водоснабжение), находящихся в общей долевой собственности владельцев помещений многоквартирных домов жилищного фонда, производится в зависимости от величины общей площади помещения, находящегося в собственности потребителя. Оплата взимается на ежемесячной основе, с одного квадратного метра общей площади, находящейся в собственности потребителя, равномерно в течение всего года, независимо от продолжительности отопительного периода.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Настоящей Инструкцией определяется порядок применения следующих видов тарифов на тепловую энергию на цели отопления и горячее водоснабжение для потребителей группы «Население», за исключением бытовых потребителей (населения) проживающих в вновь введенных в эксплуатацию многоэтажных домах, теплоснабжение которых осуществляют локальные частные отопительные котельные: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цели отопления в размере указанном в пункте 1 «Тарифы на тепловую энергию на цели отопления» </w:t>
      </w:r>
      <w:hyperlink r:id="rId12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цели горячего водоснабжения для потребителей, не имеющих приборов учета (для расчетов за тепловую энергию в горячей воде) в размере указанном в пункте 1 «Тарифы на горячую воду» </w:t>
      </w:r>
      <w:hyperlink r:id="rId13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цели горячего водоснабжения по приборам учета, в размере указанном в пункте 1 «Тарифы на горячую воду» </w:t>
      </w:r>
      <w:hyperlink r:id="rId14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цели горячего водоснабжения по норме потребления, в размере указанном в пункте 2 «Тарифы на горячую воду» </w:t>
      </w:r>
      <w:hyperlink r:id="rId15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Для потребителей группы «Население», проживающих в вновь введенных в эксплуатацию многоэтажных домах, теплоснабжение которых осуществляют локальные частные отопительные котельные, тарифы на тепловую энергию и горячее водоснабжение применяются на уровне стоимости тепловой энергии.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17. Тепловая энергия, потребляемая гражданами, занимающимися индивидуальной трудовой деятельностью, оплачивается по тарифам, установленным для потребителей Группы IV.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Плата за потребленную тепловую энергию потребителями, проживающими в многоквартирных жилых домах, не имеющими приборов учета, взимается в процентах к занимаемому объему, согласно расчету по теплопотреблению всего жилого дома, выполненному согласно «Методики по расчету потребности в тепловой энергии зданий».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19. Тепловая энергия, потребленная для отопления жилых многоквартирных домов, строительство которых не завершено и дом не сдан в эксплуатацию, оплачивается по тарифам, установленным для Группы II «Промышленные потребители».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Тарифы на отпускаемую тепловую энергию устанавливаются исходя из полного возврата конденсата и сетевой воды. Затраты, связанные с </w:t>
      </w:r>
      <w:proofErr w:type="gram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возвратом</w:t>
      </w:r>
      <w:proofErr w:type="gram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конденсата и сетевой воды возмещаются потребителем.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К группе конечных потребителей «Население» </w:t>
      </w:r>
      <w:r w:rsidR="00C3513C"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24674"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3513C"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руппа – </w:t>
      </w:r>
      <w:r w:rsidR="00C3513C" w:rsidRPr="00F43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3513C"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 жилые дома, квартиры, общежития квартирного типа, общежития учебных заведений школ-интернатов некоммерческого типа, казармы и общежития гарнизонов военизированных учреждений, следственные изоляторы исправительных учреждений и жилые зоны других министерств и ведомств.</w:t>
      </w:r>
    </w:p>
    <w:p w:rsidR="001B781C" w:rsidRPr="00F4313E" w:rsidRDefault="001B781C" w:rsidP="001B781C">
      <w:pPr>
        <w:spacing w:before="200" w:after="20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6. Применение тарифов на тепловую энергию и горячее водоснабжение для </w:t>
      </w:r>
      <w:proofErr w:type="spellStart"/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небытовых</w:t>
      </w:r>
      <w:proofErr w:type="spellEnd"/>
      <w:r w:rsidRPr="00F43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групп потребителей (промышленность, бюджетные и прочие) (Группы: II, III, IV)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Тарифы на тепловую энергию, отпускаемую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небытовым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потребителям (промышленность, бюджетные и прочие потребители), котельными, находящимися на самостоятельном балансе и в муниципальной собственности местного самоуправления, КП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Бишкектеплоэнерго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управлении ГП «Кыргызтеплоэнерго», определяется в каждом отдельном случае индивидуально и зависят от величины всех затрат на выработку, передачу, распределение и отпуск тепловой энергии, каждой котельной всех теплоснабжающих организаций.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23. Тарифы на тепловую энергию, отпускаемую ОАО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Бишкектеплосеть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небытовым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потребителям групп: «Промышленность», «Бюджетные потребители» и «Прочие потребители», применяются в размерах, указанных в пунктах 2, 3 и 4 «Тарифы на тепловую энергию на цели отопления» </w:t>
      </w:r>
      <w:hyperlink r:id="rId16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24. Тарифы на горячее водоснабжение, отпускаемое ОАО «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Бишкектеплосеть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небытовым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потребителям групп: «Промышленность», «Бюджетные потребители», «Прочие потребители» применяются в размерах, указанных в пунктах 3, 4, 5 и 6 «Тарифы на горячую воду» </w:t>
      </w:r>
      <w:hyperlink r:id="rId17" w:anchor="pr" w:history="1">
        <w:r w:rsidRPr="00F4313E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F431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Для потребителей, получающих тепловую энергию на цели отопления, вентиляции, технологические нужды, тарифы устанавливаются по видам теплоносителя (пар, горячая вода).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26. Все затраты по транспортировке и потерям тепловой энергии до границы раздела сетей (по балансовой принадлежности) между теплоснабжающей организацией и потребителем в тарифах учтены и дополнительной оплате не подлежат. Потери тепловой энергии после границы раздела тепловых сетей (по балансовой принадлежности) между теплоснабжающей организацией и потребителем согласно договору относятся на владельца тепловой сети, то есть потребителя.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Для расчетов за потребленную тепловую энергию между потребителем и теплоснабжающей организацией должны применяться средства учета тепловой энергии, занесенные в Государственный реестр средств измерений и допущенные к эксплуатации по акту, составленному </w:t>
      </w:r>
      <w:r w:rsidRPr="00F431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уполномоченным государственным органом исполнительной власти, осуществляющим государственный надзор и контроль по вопросам экологической и технической безопасности.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приборов учета или их неисправности расчет за потребленную тепловую энергию производится в соответствии с условиями договора, согласно «Методики по расчету потребности в тепловой энергии зданий», в зависимости от теплотехнических характеристик ограждающих конструкций и по установленным нормам потребления горячей воды.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28. Тарифы на отпускаемую тепловую энергию устанавливаются исходя из полного возврата конденсата и сетевой воды. Затраты, связанные с невозвратом конденсата и сетевой воды, возмещаются потребителем.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29. К потребителям группы «Промышленность» (промышленные и приравненные к ним потребители - Группа II) относятся предприятия любой организационной формы и собственности, занимающиеся производством и переработкой продукции, в том числе: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объединения, промышленные предприятия (заводы, в том числе сельскохозяйственные ремонтные предприятия, мастерские по ремонту сельхозмашин и механизмов, а также опытные заводы научно-исследовательских организаций, комбинаты, фабрики, шахты, рудники, карьеры, разрезы, нефтяные, газовые промыслы, буровые установки и другие);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производственные мастерские, типографии, холодильные установки, производственные и ремонтные базы, за исключением сельских фермеров и крестьянских хозяйств;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производству строительных материалов;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строительные организации, осуществляющие непосредственно строительные и монтажные работы, включая подсобные транспортные и вспомогательные объекты, обслуживающие данное строительство, за исключением сельских строительных организаций;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железнодорожного, водного, автомобильного, воздушного и городского транспорта (ремонтные и другие заводы, железнодорожные, троллейбусные и автобусные депо и парки, сортировочные транспортные объекты, морские и речные порты, перевалочные базы и пункты, автобазы, нефтепроводы, магистральные газопроводы и другие);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предприятия связи (радиостанции, телевизионные центры, ретрансляторы, телефонные и телеграфные узлы и станции, станции сотовой связи, интернет провайдеры, почтамты и другие);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коммунального хозяйства (котельные, предприятия тепловых сетей, предприятия водопроводно-канализационного хозяйства);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и организации материально-технического снабжения и заготовок промышленных предприятий (склады, элеваторы, базы, в том числе и перевалочные, различные приемные пункты, разделочные и заготовительные объекты и другие);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производству птицы, молока и молочной продукции, муки и хлеба, в том числе мини мельницы, мини пекарни, цеха по производству мороженого;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пищевой и легкой промышленности, в том числе кондитерские и швейные цеха;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переработке мяса и плодоовощной продукции;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мастерские по обработке кожи, дерева и металла;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маслобойные для производства растительного масла;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ремонтно-механические заводы и другие промышленные предприятия;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склады и базы промышленных предприятий;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фасовочные и таро ремонтные предприятия и организации.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r10"/>
      <w:bookmarkEnd w:id="1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30. К Бюджетным потребителям, (потребителям, финансируемым из республиканского и/или местного бюджета - Группа III), относятся: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государственные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больницы, поликлиники, профилактории, консультации, родильные дома, молочно-раздаточные пункты детского питания, дома инвалидов и престарелых и другие социальные стационарные учреждения, санатории и другие лечебные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школы, школы-интернаты, высшие учебные заведения, техникумы, училища и другие учебные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детские сады и ясли, детские дома, лагеря отдыха и другие детские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государственные киностудии, театры, концертные залы, кинотеатры, цирки и другие зрелищные предприятия;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музеи, выставки, библиотеки, читальни, лектории, планетарии, клубы, дома культуры и другие культурно-просветительные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стадионы, ипподромы, плавательные бассейны, спортивные залы и другие спортивные сооружения;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ботанические сады, зоопарки;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войсковые части со всеми службами, включая жилые дома казарменного и военно-служебного назначения; военно-учебные заведения со всеми их службами;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прочие предприятия, учреждения и организации, подведомственные Министерству обороны, Министерству внутренних дел, Министерству чрезвычайных ситуаций и органам национальной безопасности;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органы судебной власти;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Национальный банк Кыргызской Республики;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потребители, которые могут быть отнесены к другим группам, однако полностью финансируются из республиканского и/или местного бюджета.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31. К прочим потребителям, не относящимся к другим группам (Группа IV) относятся: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массовой информации (компании кабельного телевидения, теле- и радиокомпании, редакции газет, журналов и др.);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рекламные агентства, агентства недвижимости;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банки, ломбарды, </w:t>
      </w:r>
      <w:proofErr w:type="spellStart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микрокредитные</w:t>
      </w:r>
      <w:proofErr w:type="spellEnd"/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другие финансово-кредитные учреждения, за исключением Национального банка Кыргызской Республики;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склады и базы по поставкам оборудования, машин, приборов, металла, нефтепродуктов и другой продукции производственного и строительного назначения, а также базы материально-технического снабжения и торговых организаций;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общественные, правозащитные организации и объединения;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жилищно-эксплуатационные управления (включая потребление на собственные нужды);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научно-исследовательские, проектные и изыскательские институты, вычислительные центры, лаборатории, конструкторские бюро, другие научно-исследовательские и проектно-изыскательские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железнодорожные вокзалы, пристани, автовокзалы, аэровокзалы, аэродромы, аэропорты, автобусные станции;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гаражи и гаражно-строительные кооперативы для личных автомашин, автопарки, автостоянки, автозаправочные станции, авторемонтные мастерские, станции технического обслуживания, автомойки;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бытового обслуживания населения, парикмахерские, фотоателье, ателье и мастерские по ремонту одежды, обуви, предметов культурно-бытового назначения и хозяйственного обихода, химчистки и прачечные, прокатные пункты, бани, сауны, душевые и другие предприятия бытового обслуживания;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больницы, поликлиники, профилактории, консультации, родильные дома, санатории и другие лечебные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школы, школы-интернаты, высшие учебные заведения, техникумы, училища и другие учебные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детские сады и ясли, лагеря отдыха и другие детские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гостиницы, дома отдыха, пансионаты, мотели, кемпинги, туристические базы;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киностудии, театры, концертные залы, кинотеатры, цирки и другие зрелищные предприятия;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музеи, выставки, библиотеки, читальни, лектории, планетарии, клубы, дома культуры и другие культурно-просветительные учреждения;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парки культуры и отдыха, сады, ботанические сады, зоопарки;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стадионы, ипподромы, плавательные бассейны, спортивные залы и другие спортивные сооружения;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учреждения религиозного культа (мечети, соборы, церкви и тому подобное), в том числе учебные духовные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магазины всех видов, бутики, салоны, торговые комплексы аптеки, обменные бюро, офисные центры;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ларьки, палатки, автолавки, рынки, ярмарки и базары, сезонные торговые павильоны, киоски всех видов, домовые лавки;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торговые склады, базы мелкой розницы, оптовые базы торговых организаций, овощехранилища, овощные и плодоовощные базы;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столовые, закусочные, кафе, бары, чайные, рестораны, буфеты, фабрики-кухни, комбинаты полуфабрикатов, домовые кухни;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казино, залы игровых автоматов, интернет-кафе и другие развлекательные заведения;</w:t>
      </w:r>
    </w:p>
    <w:p w:rsidR="001B781C" w:rsidRPr="00F4313E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розничной торговой сети и общественного питания, независимо от форм собственности, непосредственно производящие продажу продовольственных, промышленных товаров, полуфабрикатов, а также отпуск блюд и напитков;</w:t>
      </w:r>
    </w:p>
    <w:p w:rsidR="001B781C" w:rsidRDefault="001B781C" w:rsidP="001B78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остальные потребители, не входящие в другие тарифные группы.</w:t>
      </w:r>
    </w:p>
    <w:p w:rsidR="00597845" w:rsidRDefault="00597845"/>
    <w:sectPr w:rsidR="00597845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0FC" w:rsidRDefault="003B50FC" w:rsidP="00F4313E">
      <w:pPr>
        <w:spacing w:after="0" w:line="240" w:lineRule="auto"/>
      </w:pPr>
      <w:r>
        <w:separator/>
      </w:r>
    </w:p>
  </w:endnote>
  <w:endnote w:type="continuationSeparator" w:id="0">
    <w:p w:rsidR="003B50FC" w:rsidRDefault="003B50FC" w:rsidP="00F4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8331108"/>
      <w:docPartObj>
        <w:docPartGallery w:val="Page Numbers (Bottom of Page)"/>
        <w:docPartUnique/>
      </w:docPartObj>
    </w:sdtPr>
    <w:sdtEndPr/>
    <w:sdtContent>
      <w:p w:rsidR="001478EC" w:rsidRDefault="001478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42B">
          <w:rPr>
            <w:noProof/>
          </w:rPr>
          <w:t>8</w:t>
        </w:r>
        <w:r>
          <w:fldChar w:fldCharType="end"/>
        </w:r>
      </w:p>
    </w:sdtContent>
  </w:sdt>
  <w:p w:rsidR="00F4313E" w:rsidRPr="00116F67" w:rsidRDefault="00F4313E" w:rsidP="00116F67">
    <w:pPr>
      <w:pStyle w:val="a6"/>
      <w:ind w:left="5954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0FC" w:rsidRDefault="003B50FC" w:rsidP="00F4313E">
      <w:pPr>
        <w:spacing w:after="0" w:line="240" w:lineRule="auto"/>
      </w:pPr>
      <w:r>
        <w:separator/>
      </w:r>
    </w:p>
  </w:footnote>
  <w:footnote w:type="continuationSeparator" w:id="0">
    <w:p w:rsidR="003B50FC" w:rsidRDefault="003B50FC" w:rsidP="00F43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9B"/>
    <w:rsid w:val="00024674"/>
    <w:rsid w:val="00096C9B"/>
    <w:rsid w:val="000D2AD8"/>
    <w:rsid w:val="00116F67"/>
    <w:rsid w:val="001478EC"/>
    <w:rsid w:val="001B781C"/>
    <w:rsid w:val="001B7D10"/>
    <w:rsid w:val="0024442B"/>
    <w:rsid w:val="00360435"/>
    <w:rsid w:val="003B50FC"/>
    <w:rsid w:val="00597845"/>
    <w:rsid w:val="005C7517"/>
    <w:rsid w:val="006C7365"/>
    <w:rsid w:val="006F04B8"/>
    <w:rsid w:val="00C3513C"/>
    <w:rsid w:val="00D46E4A"/>
    <w:rsid w:val="00F4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5897E8C-A3E2-45D9-95E3-7C8ED009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81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78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4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313E"/>
  </w:style>
  <w:style w:type="paragraph" w:styleId="a6">
    <w:name w:val="footer"/>
    <w:basedOn w:val="a"/>
    <w:link w:val="a7"/>
    <w:uiPriority w:val="99"/>
    <w:unhideWhenUsed/>
    <w:rsid w:val="00F4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313E"/>
  </w:style>
  <w:style w:type="paragraph" w:styleId="a8">
    <w:name w:val="Balloon Text"/>
    <w:basedOn w:val="a"/>
    <w:link w:val="a9"/>
    <w:uiPriority w:val="99"/>
    <w:semiHidden/>
    <w:unhideWhenUsed/>
    <w:rsid w:val="00244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4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1620" TargetMode="External"/><Relationship Id="rId13" Type="http://schemas.openxmlformats.org/officeDocument/2006/relationships/hyperlink" Target="toktom://db/161620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957" TargetMode="External"/><Relationship Id="rId12" Type="http://schemas.openxmlformats.org/officeDocument/2006/relationships/hyperlink" Target="toktom://db/161620" TargetMode="External"/><Relationship Id="rId17" Type="http://schemas.openxmlformats.org/officeDocument/2006/relationships/hyperlink" Target="toktom://db/161620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16162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690" TargetMode="External"/><Relationship Id="rId11" Type="http://schemas.openxmlformats.org/officeDocument/2006/relationships/hyperlink" Target="toktom://db/161620" TargetMode="External"/><Relationship Id="rId5" Type="http://schemas.openxmlformats.org/officeDocument/2006/relationships/endnotes" Target="endnotes.xml"/><Relationship Id="rId15" Type="http://schemas.openxmlformats.org/officeDocument/2006/relationships/hyperlink" Target="toktom://db/161620" TargetMode="External"/><Relationship Id="rId10" Type="http://schemas.openxmlformats.org/officeDocument/2006/relationships/hyperlink" Target="toktom://db/161620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toktom://db/161620" TargetMode="External"/><Relationship Id="rId14" Type="http://schemas.openxmlformats.org/officeDocument/2006/relationships/hyperlink" Target="toktom://db/1616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2021-06-01T05:39:00Z</cp:lastPrinted>
  <dcterms:created xsi:type="dcterms:W3CDTF">2021-05-27T12:20:00Z</dcterms:created>
  <dcterms:modified xsi:type="dcterms:W3CDTF">2021-06-01T05:39:00Z</dcterms:modified>
</cp:coreProperties>
</file>